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CE424" w14:textId="5FB024D1" w:rsidR="001E3E82" w:rsidRPr="00626ED9" w:rsidRDefault="00626ED9" w:rsidP="00626ED9">
      <w:pPr>
        <w:jc w:val="center"/>
        <w:rPr>
          <w:rFonts w:ascii="Arial" w:hAnsi="Arial" w:cs="Arial"/>
          <w:sz w:val="24"/>
          <w:szCs w:val="24"/>
        </w:rPr>
      </w:pPr>
      <w:r w:rsidRPr="00626ED9">
        <w:rPr>
          <w:rFonts w:ascii="Arial" w:hAnsi="Arial" w:cs="Arial"/>
          <w:b/>
          <w:bCs/>
          <w:sz w:val="24"/>
          <w:szCs w:val="24"/>
        </w:rPr>
        <w:t>Il Piano regionale di gestione dei Rifiuti</w:t>
      </w:r>
      <w:r w:rsidRPr="00626ED9">
        <w:rPr>
          <w:rFonts w:ascii="Arial" w:hAnsi="Arial" w:cs="Arial"/>
          <w:b/>
          <w:bCs/>
          <w:sz w:val="24"/>
          <w:szCs w:val="24"/>
        </w:rPr>
        <w:br/>
      </w:r>
    </w:p>
    <w:p w14:paraId="01964892" w14:textId="5A80E30E" w:rsidR="00325E94" w:rsidRPr="008A5C0C" w:rsidRDefault="00325E94" w:rsidP="008A5C0C">
      <w:pPr>
        <w:jc w:val="both"/>
        <w:rPr>
          <w:rFonts w:ascii="Arial" w:hAnsi="Arial" w:cs="Arial"/>
          <w:bCs/>
          <w:sz w:val="24"/>
          <w:szCs w:val="24"/>
        </w:rPr>
      </w:pPr>
      <w:r w:rsidRPr="008A5C0C">
        <w:rPr>
          <w:rFonts w:ascii="Arial" w:hAnsi="Arial" w:cs="Arial"/>
          <w:bCs/>
          <w:sz w:val="24"/>
          <w:szCs w:val="24"/>
        </w:rPr>
        <w:t>Da</w:t>
      </w:r>
      <w:r w:rsidR="00A969C6">
        <w:rPr>
          <w:rFonts w:ascii="Arial" w:hAnsi="Arial" w:cs="Arial"/>
          <w:bCs/>
          <w:sz w:val="24"/>
          <w:szCs w:val="24"/>
        </w:rPr>
        <w:t>i</w:t>
      </w:r>
      <w:r w:rsidR="00CF3F52">
        <w:rPr>
          <w:rFonts w:ascii="Arial" w:hAnsi="Arial" w:cs="Arial"/>
          <w:bCs/>
          <w:sz w:val="24"/>
          <w:szCs w:val="24"/>
        </w:rPr>
        <w:t xml:space="preserve"> bandi pubblici verdi alla progettazione sostenibile, dalla gestione dei R</w:t>
      </w:r>
      <w:r w:rsidR="00626ED9">
        <w:rPr>
          <w:rFonts w:ascii="Arial" w:hAnsi="Arial" w:cs="Arial"/>
          <w:bCs/>
          <w:sz w:val="24"/>
          <w:szCs w:val="24"/>
        </w:rPr>
        <w:t>aee</w:t>
      </w:r>
      <w:r w:rsidR="00CF3F52">
        <w:rPr>
          <w:rFonts w:ascii="Arial" w:hAnsi="Arial" w:cs="Arial"/>
          <w:bCs/>
          <w:sz w:val="24"/>
          <w:szCs w:val="24"/>
        </w:rPr>
        <w:t xml:space="preserve"> all’impegno per ridurre l’incidenza della plastica nell’ambiente. </w:t>
      </w:r>
      <w:r w:rsidR="00DA3ED2">
        <w:rPr>
          <w:rFonts w:ascii="Arial" w:hAnsi="Arial" w:cs="Arial"/>
          <w:bCs/>
          <w:sz w:val="24"/>
          <w:szCs w:val="24"/>
        </w:rPr>
        <w:t xml:space="preserve">Attraverso il </w:t>
      </w:r>
      <w:r w:rsidR="00DA3ED2" w:rsidRPr="00EE2742">
        <w:rPr>
          <w:rFonts w:ascii="Arial" w:hAnsi="Arial" w:cs="Arial"/>
          <w:b/>
          <w:sz w:val="24"/>
          <w:szCs w:val="24"/>
        </w:rPr>
        <w:t>Piano di gestione dei Rifiuti</w:t>
      </w:r>
      <w:r w:rsidR="00DA3ED2">
        <w:rPr>
          <w:rFonts w:ascii="Arial" w:hAnsi="Arial" w:cs="Arial"/>
          <w:bCs/>
          <w:sz w:val="24"/>
          <w:szCs w:val="24"/>
        </w:rPr>
        <w:t xml:space="preserve"> l</w:t>
      </w:r>
      <w:r w:rsidR="00A969C6">
        <w:rPr>
          <w:rFonts w:ascii="Arial" w:hAnsi="Arial" w:cs="Arial"/>
          <w:bCs/>
          <w:sz w:val="24"/>
          <w:szCs w:val="24"/>
        </w:rPr>
        <w:t>a</w:t>
      </w:r>
      <w:r w:rsidRPr="008A5C0C">
        <w:rPr>
          <w:rFonts w:ascii="Arial" w:hAnsi="Arial" w:cs="Arial"/>
          <w:bCs/>
          <w:sz w:val="24"/>
          <w:szCs w:val="24"/>
        </w:rPr>
        <w:t xml:space="preserve"> Regione</w:t>
      </w:r>
      <w:r w:rsidR="00DA3ED2">
        <w:rPr>
          <w:rFonts w:ascii="Arial" w:hAnsi="Arial" w:cs="Arial"/>
          <w:bCs/>
          <w:sz w:val="24"/>
          <w:szCs w:val="24"/>
        </w:rPr>
        <w:t xml:space="preserve">, oltre a definire </w:t>
      </w:r>
      <w:r w:rsidR="00DA3ED2" w:rsidRPr="00DA3ED2">
        <w:rPr>
          <w:rFonts w:ascii="Arial" w:hAnsi="Arial" w:cs="Arial"/>
          <w:bCs/>
          <w:sz w:val="24"/>
          <w:szCs w:val="24"/>
        </w:rPr>
        <w:t>gli obiettivi strategici per una gestione sostenibile,</w:t>
      </w:r>
      <w:r w:rsidR="0065380E">
        <w:rPr>
          <w:rFonts w:ascii="Arial" w:hAnsi="Arial" w:cs="Arial"/>
          <w:bCs/>
          <w:sz w:val="24"/>
          <w:szCs w:val="24"/>
        </w:rPr>
        <w:t xml:space="preserve"> </w:t>
      </w:r>
      <w:r w:rsidR="002D22AF">
        <w:rPr>
          <w:rFonts w:ascii="Arial" w:hAnsi="Arial" w:cs="Arial"/>
          <w:bCs/>
          <w:sz w:val="24"/>
          <w:szCs w:val="24"/>
        </w:rPr>
        <w:t xml:space="preserve">ha messo e continua a </w:t>
      </w:r>
      <w:proofErr w:type="gramStart"/>
      <w:r w:rsidR="002D22AF">
        <w:rPr>
          <w:rFonts w:ascii="Arial" w:hAnsi="Arial" w:cs="Arial"/>
          <w:bCs/>
          <w:sz w:val="24"/>
          <w:szCs w:val="24"/>
        </w:rPr>
        <w:t>mettere in campo</w:t>
      </w:r>
      <w:proofErr w:type="gramEnd"/>
      <w:r w:rsidR="002D22AF">
        <w:rPr>
          <w:rFonts w:ascii="Arial" w:hAnsi="Arial" w:cs="Arial"/>
          <w:bCs/>
          <w:sz w:val="24"/>
          <w:szCs w:val="24"/>
        </w:rPr>
        <w:t xml:space="preserve"> numerose azioni, </w:t>
      </w:r>
      <w:r w:rsidR="00A969C6">
        <w:rPr>
          <w:rFonts w:ascii="Arial" w:hAnsi="Arial" w:cs="Arial"/>
          <w:bCs/>
          <w:sz w:val="24"/>
          <w:szCs w:val="24"/>
        </w:rPr>
        <w:t xml:space="preserve">con il </w:t>
      </w:r>
      <w:r w:rsidRPr="008A5C0C">
        <w:rPr>
          <w:rFonts w:ascii="Arial" w:hAnsi="Arial" w:cs="Arial"/>
          <w:bCs/>
          <w:sz w:val="24"/>
          <w:szCs w:val="24"/>
        </w:rPr>
        <w:t xml:space="preserve">coinvolgimento </w:t>
      </w:r>
      <w:r w:rsidR="00A969C6">
        <w:rPr>
          <w:rFonts w:ascii="Arial" w:hAnsi="Arial" w:cs="Arial"/>
          <w:bCs/>
          <w:sz w:val="24"/>
          <w:szCs w:val="24"/>
        </w:rPr>
        <w:t>deg</w:t>
      </w:r>
      <w:r w:rsidRPr="008A5C0C">
        <w:rPr>
          <w:rFonts w:ascii="Arial" w:hAnsi="Arial" w:cs="Arial"/>
          <w:bCs/>
          <w:sz w:val="24"/>
          <w:szCs w:val="24"/>
        </w:rPr>
        <w:t xml:space="preserve">li stakeholder </w:t>
      </w:r>
      <w:r w:rsidR="00A969C6">
        <w:rPr>
          <w:rFonts w:ascii="Arial" w:hAnsi="Arial" w:cs="Arial"/>
          <w:bCs/>
          <w:sz w:val="24"/>
          <w:szCs w:val="24"/>
        </w:rPr>
        <w:t>e di</w:t>
      </w:r>
      <w:r w:rsidRPr="008A5C0C">
        <w:rPr>
          <w:rFonts w:ascii="Arial" w:hAnsi="Arial" w:cs="Arial"/>
          <w:bCs/>
          <w:sz w:val="24"/>
          <w:szCs w:val="24"/>
        </w:rPr>
        <w:t xml:space="preserve"> tutti i cittadini</w:t>
      </w:r>
      <w:r w:rsidR="00BD12A9">
        <w:rPr>
          <w:rFonts w:ascii="Arial" w:hAnsi="Arial" w:cs="Arial"/>
          <w:bCs/>
          <w:sz w:val="24"/>
          <w:szCs w:val="24"/>
        </w:rPr>
        <w:t xml:space="preserve">, </w:t>
      </w:r>
      <w:r w:rsidR="002D22AF">
        <w:rPr>
          <w:rFonts w:ascii="Arial" w:hAnsi="Arial" w:cs="Arial"/>
          <w:bCs/>
          <w:sz w:val="24"/>
          <w:szCs w:val="24"/>
        </w:rPr>
        <w:t>per</w:t>
      </w:r>
      <w:r w:rsidRPr="008A5C0C">
        <w:rPr>
          <w:rFonts w:ascii="Arial" w:hAnsi="Arial" w:cs="Arial"/>
          <w:bCs/>
          <w:sz w:val="24"/>
          <w:szCs w:val="24"/>
        </w:rPr>
        <w:t xml:space="preserve"> un sostanziale cambio negli stili di vita, nei modelli di consumo, pubblici e privati, e nel sistema produttivo.</w:t>
      </w:r>
    </w:p>
    <w:p w14:paraId="30C5366C" w14:textId="65467F92" w:rsidR="00325E94" w:rsidRPr="00626ED9" w:rsidRDefault="005B373A" w:rsidP="008A5C0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A5C0C">
        <w:rPr>
          <w:rFonts w:ascii="Arial" w:hAnsi="Arial" w:cs="Arial"/>
          <w:sz w:val="24"/>
          <w:szCs w:val="24"/>
        </w:rPr>
        <w:t>P</w:t>
      </w:r>
      <w:r w:rsidR="00325E94" w:rsidRPr="008A5C0C">
        <w:rPr>
          <w:rFonts w:ascii="Arial" w:hAnsi="Arial" w:cs="Arial"/>
          <w:sz w:val="24"/>
          <w:szCs w:val="24"/>
        </w:rPr>
        <w:t xml:space="preserve">er arrivare all’obiettivo </w:t>
      </w:r>
      <w:r w:rsidRPr="008A5C0C">
        <w:rPr>
          <w:rFonts w:ascii="Arial" w:hAnsi="Arial" w:cs="Arial"/>
          <w:sz w:val="24"/>
          <w:szCs w:val="24"/>
        </w:rPr>
        <w:t xml:space="preserve">previsto del </w:t>
      </w:r>
      <w:r w:rsidR="00325E94" w:rsidRPr="008A5C0C">
        <w:rPr>
          <w:rFonts w:ascii="Arial" w:hAnsi="Arial" w:cs="Arial"/>
          <w:b/>
          <w:bCs/>
          <w:sz w:val="24"/>
          <w:szCs w:val="24"/>
        </w:rPr>
        <w:t xml:space="preserve">100% </w:t>
      </w:r>
      <w:r w:rsidR="00325E94" w:rsidRPr="00962C3A">
        <w:rPr>
          <w:rFonts w:ascii="Arial" w:hAnsi="Arial" w:cs="Arial"/>
          <w:sz w:val="24"/>
          <w:szCs w:val="24"/>
        </w:rPr>
        <w:t xml:space="preserve">di </w:t>
      </w:r>
      <w:r w:rsidR="00325E94" w:rsidRPr="008A5C0C">
        <w:rPr>
          <w:rFonts w:ascii="Arial" w:hAnsi="Arial" w:cs="Arial"/>
          <w:b/>
          <w:bCs/>
          <w:sz w:val="24"/>
          <w:szCs w:val="24"/>
        </w:rPr>
        <w:t>bandi pubblici verdi</w:t>
      </w:r>
      <w:r w:rsidR="00325E94" w:rsidRPr="008A5C0C">
        <w:rPr>
          <w:rFonts w:ascii="Arial" w:hAnsi="Arial" w:cs="Arial"/>
          <w:sz w:val="24"/>
          <w:szCs w:val="24"/>
        </w:rPr>
        <w:t xml:space="preserve"> </w:t>
      </w:r>
      <w:r w:rsidRPr="008A5C0C">
        <w:rPr>
          <w:rFonts w:ascii="Arial" w:hAnsi="Arial" w:cs="Arial"/>
          <w:sz w:val="24"/>
          <w:szCs w:val="24"/>
        </w:rPr>
        <w:t xml:space="preserve">e </w:t>
      </w:r>
      <w:r w:rsidR="00325E94" w:rsidRPr="008A5C0C">
        <w:rPr>
          <w:rFonts w:ascii="Arial" w:hAnsi="Arial" w:cs="Arial"/>
          <w:sz w:val="24"/>
          <w:szCs w:val="24"/>
        </w:rPr>
        <w:t xml:space="preserve">favorire </w:t>
      </w:r>
      <w:r w:rsidRPr="008A5C0C">
        <w:rPr>
          <w:rFonts w:ascii="Arial" w:hAnsi="Arial" w:cs="Arial"/>
          <w:sz w:val="24"/>
          <w:szCs w:val="24"/>
        </w:rPr>
        <w:t xml:space="preserve">così </w:t>
      </w:r>
      <w:r w:rsidR="00325E94" w:rsidRPr="008A5C0C">
        <w:rPr>
          <w:rFonts w:ascii="Arial" w:hAnsi="Arial" w:cs="Arial"/>
          <w:sz w:val="24"/>
          <w:szCs w:val="24"/>
        </w:rPr>
        <w:t>lo sviluppo di un mercato di prodotti e servizi a ridotto impatto ambientale attraverso la leva della domanda pubblica</w:t>
      </w:r>
      <w:r w:rsidRPr="008A5C0C">
        <w:rPr>
          <w:rFonts w:ascii="Arial" w:hAnsi="Arial" w:cs="Arial"/>
          <w:sz w:val="24"/>
          <w:szCs w:val="24"/>
        </w:rPr>
        <w:t xml:space="preserve">, la scorsa settimana è stato approvato dall’Assemblea legislativa il </w:t>
      </w:r>
      <w:r w:rsidRPr="00626ED9">
        <w:rPr>
          <w:rFonts w:ascii="Arial" w:hAnsi="Arial" w:cs="Arial"/>
          <w:b/>
          <w:bCs/>
          <w:sz w:val="24"/>
          <w:szCs w:val="24"/>
        </w:rPr>
        <w:t>nuovo Piano d’azione per la sostenibilità ambientale dei consumi pubblici in Emilia-Romagna 2024-2026</w:t>
      </w:r>
      <w:r w:rsidR="00626ED9">
        <w:rPr>
          <w:rFonts w:ascii="Arial" w:hAnsi="Arial" w:cs="Arial"/>
          <w:b/>
          <w:bCs/>
          <w:sz w:val="24"/>
          <w:szCs w:val="24"/>
        </w:rPr>
        <w:t>.</w:t>
      </w:r>
    </w:p>
    <w:p w14:paraId="43C46F34" w14:textId="55A3E5D8" w:rsidR="005B373A" w:rsidRPr="008A5C0C" w:rsidRDefault="005B373A" w:rsidP="008A5C0C">
      <w:pPr>
        <w:jc w:val="both"/>
        <w:rPr>
          <w:rFonts w:ascii="Arial" w:hAnsi="Arial" w:cs="Arial"/>
          <w:sz w:val="24"/>
          <w:szCs w:val="24"/>
        </w:rPr>
      </w:pPr>
      <w:r w:rsidRPr="008A5C0C">
        <w:rPr>
          <w:rFonts w:ascii="Arial" w:hAnsi="Arial" w:cs="Arial"/>
          <w:sz w:val="24"/>
          <w:szCs w:val="24"/>
        </w:rPr>
        <w:t>Continua ad ampliarsi la rete dei</w:t>
      </w:r>
      <w:r w:rsidRPr="008A5C0C">
        <w:rPr>
          <w:rFonts w:ascii="Arial" w:hAnsi="Arial" w:cs="Arial"/>
          <w:b/>
          <w:bCs/>
          <w:sz w:val="24"/>
          <w:szCs w:val="24"/>
        </w:rPr>
        <w:t xml:space="preserve"> </w:t>
      </w:r>
      <w:r w:rsidR="00325E94" w:rsidRPr="008A5C0C">
        <w:rPr>
          <w:rFonts w:ascii="Arial" w:hAnsi="Arial" w:cs="Arial"/>
          <w:b/>
          <w:sz w:val="24"/>
          <w:szCs w:val="24"/>
        </w:rPr>
        <w:t>Centri del Riuso</w:t>
      </w:r>
      <w:r w:rsidR="007A6ED1" w:rsidRPr="007A6ED1">
        <w:rPr>
          <w:rFonts w:ascii="Arial" w:hAnsi="Arial" w:cs="Arial"/>
          <w:bCs/>
          <w:sz w:val="24"/>
          <w:szCs w:val="24"/>
        </w:rPr>
        <w:t>:</w:t>
      </w:r>
      <w:r w:rsidRPr="008A5C0C">
        <w:rPr>
          <w:rFonts w:ascii="Arial" w:hAnsi="Arial" w:cs="Arial"/>
          <w:b/>
          <w:sz w:val="24"/>
          <w:szCs w:val="24"/>
        </w:rPr>
        <w:t xml:space="preserve"> </w:t>
      </w:r>
      <w:r w:rsidRPr="008A5C0C">
        <w:rPr>
          <w:rFonts w:ascii="Arial" w:hAnsi="Arial" w:cs="Arial"/>
          <w:bCs/>
          <w:sz w:val="24"/>
          <w:szCs w:val="24"/>
        </w:rPr>
        <w:t xml:space="preserve">solo negli ultimi sei mesi ne sono stati aperti </w:t>
      </w:r>
      <w:r w:rsidRPr="007A6ED1">
        <w:rPr>
          <w:rFonts w:ascii="Arial" w:hAnsi="Arial" w:cs="Arial"/>
          <w:b/>
          <w:sz w:val="24"/>
          <w:szCs w:val="24"/>
        </w:rPr>
        <w:t>tre</w:t>
      </w:r>
      <w:r w:rsidRPr="008A5C0C">
        <w:rPr>
          <w:rFonts w:ascii="Arial" w:hAnsi="Arial" w:cs="Arial"/>
          <w:bCs/>
          <w:sz w:val="24"/>
          <w:szCs w:val="24"/>
        </w:rPr>
        <w:t xml:space="preserve"> e n</w:t>
      </w:r>
      <w:r w:rsidR="00325E94" w:rsidRPr="008A5C0C">
        <w:rPr>
          <w:rFonts w:ascii="Arial" w:hAnsi="Arial" w:cs="Arial"/>
          <w:bCs/>
          <w:sz w:val="24"/>
          <w:szCs w:val="24"/>
        </w:rPr>
        <w:t>el</w:t>
      </w:r>
      <w:r w:rsidR="00325E94" w:rsidRPr="008A5C0C">
        <w:rPr>
          <w:rFonts w:ascii="Arial" w:hAnsi="Arial" w:cs="Arial"/>
          <w:sz w:val="24"/>
          <w:szCs w:val="24"/>
        </w:rPr>
        <w:t xml:space="preserve"> 2022</w:t>
      </w:r>
      <w:r w:rsidRPr="008A5C0C">
        <w:rPr>
          <w:rFonts w:ascii="Arial" w:hAnsi="Arial" w:cs="Arial"/>
          <w:sz w:val="24"/>
          <w:szCs w:val="24"/>
        </w:rPr>
        <w:t xml:space="preserve"> (ultimo dato disponibile) oltre 552 tonnellate di mobilio, vestiario e oggettistica varia sono state “salvate” dal diventare rifiuti.</w:t>
      </w:r>
    </w:p>
    <w:p w14:paraId="1CBB8ABE" w14:textId="4F26044F" w:rsidR="00CB7A26" w:rsidRPr="008A5C0C" w:rsidRDefault="005B373A" w:rsidP="008A5C0C">
      <w:pPr>
        <w:jc w:val="both"/>
        <w:rPr>
          <w:rFonts w:ascii="Arial" w:hAnsi="Arial" w:cs="Arial"/>
          <w:sz w:val="24"/>
          <w:szCs w:val="24"/>
        </w:rPr>
      </w:pPr>
      <w:r w:rsidRPr="008A5C0C">
        <w:rPr>
          <w:rFonts w:ascii="Arial" w:hAnsi="Arial" w:cs="Arial"/>
          <w:sz w:val="24"/>
          <w:szCs w:val="24"/>
        </w:rPr>
        <w:t>Prosegue il lavoro</w:t>
      </w:r>
      <w:r w:rsidRPr="008A5C0C">
        <w:rPr>
          <w:rFonts w:ascii="Arial" w:hAnsi="Arial" w:cs="Arial"/>
          <w:b/>
          <w:bCs/>
          <w:sz w:val="24"/>
          <w:szCs w:val="24"/>
        </w:rPr>
        <w:t xml:space="preserve"> </w:t>
      </w:r>
      <w:r w:rsidR="008E097C" w:rsidRPr="008A5C0C">
        <w:rPr>
          <w:rFonts w:ascii="Arial" w:hAnsi="Arial" w:cs="Arial"/>
          <w:sz w:val="24"/>
          <w:szCs w:val="24"/>
        </w:rPr>
        <w:t>di aggiornamento delle schede sui</w:t>
      </w:r>
      <w:r w:rsidR="008E097C" w:rsidRPr="008A5C0C">
        <w:rPr>
          <w:rFonts w:ascii="Arial" w:hAnsi="Arial" w:cs="Arial"/>
          <w:b/>
          <w:bCs/>
          <w:sz w:val="24"/>
          <w:szCs w:val="24"/>
        </w:rPr>
        <w:t xml:space="preserve"> </w:t>
      </w:r>
      <w:r w:rsidR="00116443">
        <w:rPr>
          <w:rFonts w:ascii="Arial" w:hAnsi="Arial" w:cs="Arial"/>
          <w:b/>
          <w:bCs/>
          <w:sz w:val="24"/>
          <w:szCs w:val="24"/>
        </w:rPr>
        <w:t>s</w:t>
      </w:r>
      <w:r w:rsidR="00325E94" w:rsidRPr="008A5C0C">
        <w:rPr>
          <w:rFonts w:ascii="Arial" w:hAnsi="Arial" w:cs="Arial"/>
          <w:b/>
          <w:bCs/>
          <w:sz w:val="24"/>
          <w:szCs w:val="24"/>
        </w:rPr>
        <w:t>ottoprodotti</w:t>
      </w:r>
      <w:r w:rsidR="007A6ED1" w:rsidRPr="007A6ED1">
        <w:rPr>
          <w:rFonts w:ascii="Arial" w:hAnsi="Arial" w:cs="Arial"/>
          <w:sz w:val="24"/>
          <w:szCs w:val="24"/>
        </w:rPr>
        <w:t>,</w:t>
      </w:r>
      <w:r w:rsidR="007A6ED1">
        <w:rPr>
          <w:rFonts w:ascii="Arial" w:hAnsi="Arial" w:cs="Arial"/>
          <w:b/>
          <w:bCs/>
          <w:sz w:val="24"/>
          <w:szCs w:val="24"/>
        </w:rPr>
        <w:t xml:space="preserve"> </w:t>
      </w:r>
      <w:r w:rsidR="00B21D4B" w:rsidRPr="008A5C0C">
        <w:rPr>
          <w:rFonts w:ascii="Arial" w:hAnsi="Arial" w:cs="Arial"/>
          <w:sz w:val="24"/>
          <w:szCs w:val="24"/>
        </w:rPr>
        <w:t>in collaborazione con il mondo produttivo</w:t>
      </w:r>
      <w:r w:rsidR="00CB7A26" w:rsidRPr="008A5C0C">
        <w:rPr>
          <w:rFonts w:ascii="Arial" w:hAnsi="Arial" w:cs="Arial"/>
          <w:sz w:val="24"/>
          <w:szCs w:val="24"/>
        </w:rPr>
        <w:t xml:space="preserve"> (approvate due nuove filiere sull’alluminio)</w:t>
      </w:r>
      <w:r w:rsidR="00B21D4B" w:rsidRPr="008A5C0C">
        <w:rPr>
          <w:rFonts w:ascii="Arial" w:hAnsi="Arial" w:cs="Arial"/>
          <w:sz w:val="24"/>
          <w:szCs w:val="24"/>
        </w:rPr>
        <w:t xml:space="preserve"> al fine di favorire la gestione degli scarti di produzione al di fuori del mondo dei rifiuti con una significativa azione di prevenzione che ha consentito di </w:t>
      </w:r>
      <w:r w:rsidR="00CB7A26" w:rsidRPr="008A5C0C">
        <w:rPr>
          <w:rFonts w:ascii="Arial" w:hAnsi="Arial" w:cs="Arial"/>
          <w:sz w:val="24"/>
          <w:szCs w:val="24"/>
        </w:rPr>
        <w:t xml:space="preserve">evitare la </w:t>
      </w:r>
      <w:r w:rsidR="00B21D4B" w:rsidRPr="008A5C0C">
        <w:rPr>
          <w:rFonts w:ascii="Arial" w:hAnsi="Arial" w:cs="Arial"/>
          <w:sz w:val="24"/>
          <w:szCs w:val="24"/>
        </w:rPr>
        <w:t>produ</w:t>
      </w:r>
      <w:r w:rsidR="00CB7A26" w:rsidRPr="008A5C0C">
        <w:rPr>
          <w:rFonts w:ascii="Arial" w:hAnsi="Arial" w:cs="Arial"/>
          <w:sz w:val="24"/>
          <w:szCs w:val="24"/>
        </w:rPr>
        <w:t>zione</w:t>
      </w:r>
      <w:r w:rsidR="00B21D4B" w:rsidRPr="008A5C0C">
        <w:rPr>
          <w:rFonts w:ascii="Arial" w:hAnsi="Arial" w:cs="Arial"/>
          <w:sz w:val="24"/>
          <w:szCs w:val="24"/>
        </w:rPr>
        <w:t xml:space="preserve"> </w:t>
      </w:r>
      <w:r w:rsidR="00CB7A26" w:rsidRPr="008A5C0C">
        <w:rPr>
          <w:rFonts w:ascii="Arial" w:hAnsi="Arial" w:cs="Arial"/>
          <w:sz w:val="24"/>
          <w:szCs w:val="24"/>
        </w:rPr>
        <w:t xml:space="preserve">di più di 115.000 </w:t>
      </w:r>
      <w:r w:rsidR="00B21D4B" w:rsidRPr="008A5C0C">
        <w:rPr>
          <w:rFonts w:ascii="Arial" w:hAnsi="Arial" w:cs="Arial"/>
          <w:sz w:val="24"/>
          <w:szCs w:val="24"/>
        </w:rPr>
        <w:t xml:space="preserve">tonnellate di rifiuti.  </w:t>
      </w:r>
    </w:p>
    <w:p w14:paraId="3D8554AC" w14:textId="178A8030" w:rsidR="008E097C" w:rsidRPr="008A5C0C" w:rsidRDefault="00CB7A26" w:rsidP="008A5C0C">
      <w:pPr>
        <w:jc w:val="both"/>
        <w:rPr>
          <w:rFonts w:ascii="Arial" w:hAnsi="Arial" w:cs="Arial"/>
          <w:sz w:val="24"/>
          <w:szCs w:val="24"/>
        </w:rPr>
      </w:pPr>
      <w:r w:rsidRPr="008A5C0C">
        <w:rPr>
          <w:rFonts w:ascii="Arial" w:hAnsi="Arial" w:cs="Arial"/>
          <w:sz w:val="24"/>
          <w:szCs w:val="24"/>
        </w:rPr>
        <w:t xml:space="preserve">Altra azione </w:t>
      </w:r>
      <w:r w:rsidR="00B81B7D" w:rsidRPr="008A5C0C">
        <w:rPr>
          <w:rFonts w:ascii="Arial" w:hAnsi="Arial" w:cs="Arial"/>
          <w:sz w:val="24"/>
          <w:szCs w:val="24"/>
        </w:rPr>
        <w:t xml:space="preserve">significativa </w:t>
      </w:r>
      <w:r w:rsidRPr="008A5C0C">
        <w:rPr>
          <w:rFonts w:ascii="Arial" w:hAnsi="Arial" w:cs="Arial"/>
          <w:sz w:val="24"/>
          <w:szCs w:val="24"/>
        </w:rPr>
        <w:t>che vede impegnata la Regione trasversalmente</w:t>
      </w:r>
      <w:r w:rsidR="00B81B7D">
        <w:rPr>
          <w:rFonts w:ascii="Arial" w:hAnsi="Arial" w:cs="Arial"/>
          <w:sz w:val="24"/>
          <w:szCs w:val="24"/>
        </w:rPr>
        <w:t xml:space="preserve">, </w:t>
      </w:r>
      <w:r w:rsidRPr="008A5C0C">
        <w:rPr>
          <w:rFonts w:ascii="Arial" w:hAnsi="Arial" w:cs="Arial"/>
          <w:sz w:val="24"/>
          <w:szCs w:val="24"/>
        </w:rPr>
        <w:t xml:space="preserve">con tutte le Direzioni </w:t>
      </w:r>
      <w:r w:rsidR="005543CD" w:rsidRPr="008A5C0C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57B7E6" w:rsidRPr="008A5C0C">
        <w:rPr>
          <w:rFonts w:ascii="Arial" w:hAnsi="Arial" w:cs="Arial"/>
          <w:sz w:val="24"/>
          <w:szCs w:val="24"/>
        </w:rPr>
        <w:t>A</w:t>
      </w:r>
      <w:r w:rsidR="00B81B7D">
        <w:rPr>
          <w:rFonts w:ascii="Arial" w:hAnsi="Arial" w:cs="Arial"/>
          <w:sz w:val="24"/>
          <w:szCs w:val="24"/>
        </w:rPr>
        <w:t>rpae</w:t>
      </w:r>
      <w:proofErr w:type="spellEnd"/>
      <w:r w:rsidR="00B81B7D">
        <w:rPr>
          <w:rFonts w:ascii="Arial" w:hAnsi="Arial" w:cs="Arial"/>
          <w:sz w:val="24"/>
          <w:szCs w:val="24"/>
        </w:rPr>
        <w:t>,</w:t>
      </w:r>
      <w:r w:rsidR="0057B7E6" w:rsidRPr="008A5C0C">
        <w:rPr>
          <w:rFonts w:ascii="Arial" w:hAnsi="Arial" w:cs="Arial"/>
          <w:sz w:val="24"/>
          <w:szCs w:val="24"/>
        </w:rPr>
        <w:t xml:space="preserve"> è</w:t>
      </w:r>
      <w:r w:rsidRPr="008A5C0C">
        <w:rPr>
          <w:rFonts w:ascii="Arial" w:hAnsi="Arial" w:cs="Arial"/>
          <w:sz w:val="24"/>
          <w:szCs w:val="24"/>
        </w:rPr>
        <w:t xml:space="preserve"> </w:t>
      </w:r>
      <w:r w:rsidR="00B81B7D">
        <w:rPr>
          <w:rFonts w:ascii="Arial" w:hAnsi="Arial" w:cs="Arial"/>
          <w:sz w:val="24"/>
          <w:szCs w:val="24"/>
        </w:rPr>
        <w:t>la</w:t>
      </w:r>
      <w:r w:rsidRPr="008A5C0C">
        <w:rPr>
          <w:rFonts w:ascii="Arial" w:hAnsi="Arial" w:cs="Arial"/>
          <w:sz w:val="24"/>
          <w:szCs w:val="24"/>
        </w:rPr>
        <w:t xml:space="preserve"> riduzione della produzione </w:t>
      </w:r>
      <w:r w:rsidR="008E097C" w:rsidRPr="008A5C0C">
        <w:rPr>
          <w:rFonts w:ascii="Arial" w:hAnsi="Arial" w:cs="Arial"/>
          <w:sz w:val="24"/>
          <w:szCs w:val="24"/>
        </w:rPr>
        <w:t xml:space="preserve">dei </w:t>
      </w:r>
      <w:r w:rsidR="008E097C" w:rsidRPr="008A5C0C">
        <w:rPr>
          <w:rFonts w:ascii="Arial" w:hAnsi="Arial" w:cs="Arial"/>
          <w:b/>
          <w:bCs/>
          <w:sz w:val="24"/>
          <w:szCs w:val="24"/>
        </w:rPr>
        <w:t>rifiuti alimentari</w:t>
      </w:r>
      <w:r w:rsidR="008E097C" w:rsidRPr="008A5C0C">
        <w:rPr>
          <w:rFonts w:ascii="Arial" w:hAnsi="Arial" w:cs="Arial"/>
          <w:sz w:val="24"/>
          <w:szCs w:val="24"/>
        </w:rPr>
        <w:t xml:space="preserve">; obiettivo arrivare </w:t>
      </w:r>
      <w:r w:rsidRPr="008A5C0C">
        <w:rPr>
          <w:rFonts w:ascii="Arial" w:hAnsi="Arial" w:cs="Arial"/>
          <w:sz w:val="24"/>
          <w:szCs w:val="24"/>
        </w:rPr>
        <w:t xml:space="preserve">al 2030 </w:t>
      </w:r>
      <w:r w:rsidR="008E097C" w:rsidRPr="008A5C0C">
        <w:rPr>
          <w:rFonts w:ascii="Arial" w:hAnsi="Arial" w:cs="Arial"/>
          <w:sz w:val="24"/>
          <w:szCs w:val="24"/>
        </w:rPr>
        <w:t>a un dimezzamento del</w:t>
      </w:r>
      <w:r w:rsidRPr="008A5C0C">
        <w:rPr>
          <w:rFonts w:ascii="Arial" w:hAnsi="Arial" w:cs="Arial"/>
          <w:sz w:val="24"/>
          <w:szCs w:val="24"/>
        </w:rPr>
        <w:t xml:space="preserve">lo </w:t>
      </w:r>
      <w:r w:rsidR="008E097C" w:rsidRPr="008A5C0C">
        <w:rPr>
          <w:rFonts w:ascii="Arial" w:hAnsi="Arial" w:cs="Arial"/>
          <w:sz w:val="24"/>
          <w:szCs w:val="24"/>
        </w:rPr>
        <w:t>spreco</w:t>
      </w:r>
      <w:r w:rsidRPr="008A5C0C">
        <w:rPr>
          <w:rFonts w:ascii="Arial" w:hAnsi="Arial" w:cs="Arial"/>
          <w:sz w:val="24"/>
          <w:szCs w:val="24"/>
        </w:rPr>
        <w:t xml:space="preserve"> alimentare</w:t>
      </w:r>
      <w:r w:rsidR="008E097C" w:rsidRPr="008A5C0C">
        <w:rPr>
          <w:rFonts w:ascii="Arial" w:hAnsi="Arial" w:cs="Arial"/>
          <w:sz w:val="24"/>
          <w:szCs w:val="24"/>
        </w:rPr>
        <w:t>.</w:t>
      </w:r>
    </w:p>
    <w:p w14:paraId="4F668F6D" w14:textId="16B8D4A6" w:rsidR="00E404CC" w:rsidRPr="008A5C0C" w:rsidRDefault="008E097C" w:rsidP="008A5C0C">
      <w:pPr>
        <w:jc w:val="both"/>
        <w:rPr>
          <w:rFonts w:ascii="Arial" w:hAnsi="Arial" w:cs="Arial"/>
          <w:sz w:val="24"/>
          <w:szCs w:val="24"/>
        </w:rPr>
      </w:pPr>
      <w:r w:rsidRPr="008A5C0C">
        <w:rPr>
          <w:rFonts w:ascii="Arial" w:hAnsi="Arial" w:cs="Arial"/>
          <w:sz w:val="24"/>
          <w:szCs w:val="24"/>
        </w:rPr>
        <w:t xml:space="preserve">La Regione, inoltre, continua a sostenere la </w:t>
      </w:r>
      <w:r w:rsidRPr="008A5C0C">
        <w:rPr>
          <w:rFonts w:ascii="Arial" w:hAnsi="Arial" w:cs="Arial"/>
          <w:b/>
          <w:bCs/>
          <w:sz w:val="24"/>
          <w:szCs w:val="24"/>
        </w:rPr>
        <w:t>progettazione sostenibile</w:t>
      </w:r>
      <w:r w:rsidRPr="008A5C0C">
        <w:rPr>
          <w:rFonts w:ascii="Arial" w:hAnsi="Arial" w:cs="Arial"/>
          <w:sz w:val="24"/>
          <w:szCs w:val="24"/>
        </w:rPr>
        <w:t xml:space="preserve">. Nel 2022 sono stati finanziati 6 progetti </w:t>
      </w:r>
      <w:r w:rsidR="00E404CC" w:rsidRPr="008A5C0C">
        <w:rPr>
          <w:rFonts w:ascii="Arial" w:hAnsi="Arial" w:cs="Arial"/>
          <w:sz w:val="24"/>
          <w:szCs w:val="24"/>
        </w:rPr>
        <w:t xml:space="preserve">aziendali </w:t>
      </w:r>
      <w:r w:rsidRPr="008A5C0C">
        <w:rPr>
          <w:rFonts w:ascii="Arial" w:hAnsi="Arial" w:cs="Arial"/>
          <w:sz w:val="24"/>
          <w:szCs w:val="24"/>
        </w:rPr>
        <w:t>(per un totale di circa 240</w:t>
      </w:r>
      <w:r w:rsidR="00DF700B">
        <w:rPr>
          <w:rFonts w:ascii="Arial" w:hAnsi="Arial" w:cs="Arial"/>
          <w:sz w:val="24"/>
          <w:szCs w:val="24"/>
        </w:rPr>
        <w:t>mila</w:t>
      </w:r>
      <w:r w:rsidRPr="008A5C0C">
        <w:rPr>
          <w:rFonts w:ascii="Arial" w:hAnsi="Arial" w:cs="Arial"/>
          <w:sz w:val="24"/>
          <w:szCs w:val="24"/>
        </w:rPr>
        <w:t xml:space="preserve"> euro)</w:t>
      </w:r>
      <w:r w:rsidR="00E404CC" w:rsidRPr="008A5C0C">
        <w:rPr>
          <w:rFonts w:ascii="Arial" w:hAnsi="Arial" w:cs="Arial"/>
          <w:sz w:val="24"/>
          <w:szCs w:val="24"/>
        </w:rPr>
        <w:t xml:space="preserve"> di sensibilizzazione e stimolo sui temi della economia circolare, dell’ecodesign e delle certificazioni ambientali</w:t>
      </w:r>
      <w:r w:rsidR="00DF700B">
        <w:rPr>
          <w:rFonts w:ascii="Arial" w:hAnsi="Arial" w:cs="Arial"/>
          <w:sz w:val="24"/>
          <w:szCs w:val="24"/>
        </w:rPr>
        <w:t>,</w:t>
      </w:r>
      <w:r w:rsidR="00E404CC" w:rsidRPr="008A5C0C">
        <w:rPr>
          <w:rFonts w:ascii="Arial" w:hAnsi="Arial" w:cs="Arial"/>
          <w:sz w:val="24"/>
          <w:szCs w:val="24"/>
        </w:rPr>
        <w:t xml:space="preserve"> mentre sono state </w:t>
      </w:r>
      <w:r w:rsidR="00325E94" w:rsidRPr="008A5C0C">
        <w:rPr>
          <w:rFonts w:ascii="Arial" w:hAnsi="Arial" w:cs="Arial"/>
          <w:sz w:val="24"/>
          <w:szCs w:val="24"/>
        </w:rPr>
        <w:t>118 le aziende complessivamente raggiunte dalle campagne di comunicazione e 5 i progetti di ricerca finalizzati alla riduzione della produzione rifiuti finanziati nel 2022</w:t>
      </w:r>
      <w:r w:rsidR="00E404CC" w:rsidRPr="008A5C0C">
        <w:rPr>
          <w:rFonts w:ascii="Arial" w:hAnsi="Arial" w:cs="Arial"/>
          <w:sz w:val="24"/>
          <w:szCs w:val="24"/>
        </w:rPr>
        <w:t xml:space="preserve">. </w:t>
      </w:r>
      <w:r w:rsidR="00DF700B">
        <w:rPr>
          <w:rFonts w:ascii="Arial" w:hAnsi="Arial" w:cs="Arial"/>
          <w:sz w:val="24"/>
          <w:szCs w:val="24"/>
        </w:rPr>
        <w:t>Quest’anno, inoltre,</w:t>
      </w:r>
      <w:r w:rsidR="007C233C" w:rsidRPr="008A5C0C">
        <w:rPr>
          <w:rFonts w:ascii="Arial" w:hAnsi="Arial" w:cs="Arial"/>
          <w:sz w:val="24"/>
          <w:szCs w:val="24"/>
        </w:rPr>
        <w:t xml:space="preserve"> </w:t>
      </w:r>
      <w:r w:rsidR="00D918D4" w:rsidRPr="008A5C0C">
        <w:rPr>
          <w:rFonts w:ascii="Arial" w:hAnsi="Arial" w:cs="Arial"/>
          <w:sz w:val="24"/>
          <w:szCs w:val="24"/>
        </w:rPr>
        <w:t xml:space="preserve">la Regione ha </w:t>
      </w:r>
      <w:r w:rsidR="00AD2258" w:rsidRPr="008A5C0C">
        <w:rPr>
          <w:rFonts w:ascii="Arial" w:hAnsi="Arial" w:cs="Arial"/>
          <w:sz w:val="24"/>
          <w:szCs w:val="24"/>
        </w:rPr>
        <w:t>pubblicato un</w:t>
      </w:r>
      <w:r w:rsidR="003D464A" w:rsidRPr="008A5C0C">
        <w:rPr>
          <w:rFonts w:ascii="Arial" w:hAnsi="Arial" w:cs="Arial"/>
          <w:sz w:val="24"/>
          <w:szCs w:val="24"/>
        </w:rPr>
        <w:t xml:space="preserve"> bando per 10 milioni di euro per progetti nel campo dell’economia circolare</w:t>
      </w:r>
      <w:r w:rsidR="00DF700B">
        <w:rPr>
          <w:rFonts w:ascii="Arial" w:hAnsi="Arial" w:cs="Arial"/>
          <w:sz w:val="24"/>
          <w:szCs w:val="24"/>
        </w:rPr>
        <w:t>:</w:t>
      </w:r>
      <w:r w:rsidR="32EFD09C" w:rsidRPr="008A5C0C">
        <w:rPr>
          <w:rFonts w:ascii="Arial" w:hAnsi="Arial" w:cs="Arial"/>
          <w:sz w:val="24"/>
          <w:szCs w:val="24"/>
        </w:rPr>
        <w:t xml:space="preserve"> </w:t>
      </w:r>
      <w:r w:rsidR="367042EF" w:rsidRPr="008A5C0C">
        <w:rPr>
          <w:rFonts w:ascii="Arial" w:hAnsi="Arial" w:cs="Arial"/>
          <w:sz w:val="24"/>
          <w:szCs w:val="24"/>
        </w:rPr>
        <w:t xml:space="preserve">sono arrivate 75 richieste di contributo, al momento in </w:t>
      </w:r>
      <w:r w:rsidR="00DF700B">
        <w:rPr>
          <w:rFonts w:ascii="Arial" w:hAnsi="Arial" w:cs="Arial"/>
          <w:sz w:val="24"/>
          <w:szCs w:val="24"/>
        </w:rPr>
        <w:t xml:space="preserve">fase di </w:t>
      </w:r>
      <w:r w:rsidR="367042EF" w:rsidRPr="008A5C0C">
        <w:rPr>
          <w:rFonts w:ascii="Arial" w:hAnsi="Arial" w:cs="Arial"/>
          <w:sz w:val="24"/>
          <w:szCs w:val="24"/>
        </w:rPr>
        <w:t>istruttoria</w:t>
      </w:r>
      <w:r w:rsidR="003D464A" w:rsidRPr="008A5C0C">
        <w:rPr>
          <w:rFonts w:ascii="Arial" w:hAnsi="Arial" w:cs="Arial"/>
          <w:sz w:val="24"/>
          <w:szCs w:val="24"/>
        </w:rPr>
        <w:t>.</w:t>
      </w:r>
    </w:p>
    <w:p w14:paraId="64A03505" w14:textId="46BC38CC" w:rsidR="00C15828" w:rsidRPr="008A5C0C" w:rsidRDefault="00E404CC" w:rsidP="008A5C0C">
      <w:pPr>
        <w:jc w:val="both"/>
        <w:rPr>
          <w:rFonts w:ascii="Arial" w:hAnsi="Arial" w:cs="Arial"/>
          <w:b/>
          <w:sz w:val="24"/>
          <w:szCs w:val="24"/>
        </w:rPr>
      </w:pPr>
      <w:r w:rsidRPr="008A5C0C">
        <w:rPr>
          <w:rFonts w:ascii="Arial" w:hAnsi="Arial" w:cs="Arial"/>
          <w:bCs/>
          <w:sz w:val="24"/>
          <w:szCs w:val="24"/>
        </w:rPr>
        <w:t xml:space="preserve">Ottimi i dati della </w:t>
      </w:r>
      <w:r w:rsidRPr="008A5C0C">
        <w:rPr>
          <w:rFonts w:ascii="Arial" w:hAnsi="Arial" w:cs="Arial"/>
          <w:b/>
          <w:sz w:val="24"/>
          <w:szCs w:val="24"/>
        </w:rPr>
        <w:t>gestione dei R</w:t>
      </w:r>
      <w:r w:rsidR="00EE2742">
        <w:rPr>
          <w:rFonts w:ascii="Arial" w:hAnsi="Arial" w:cs="Arial"/>
          <w:b/>
          <w:sz w:val="24"/>
          <w:szCs w:val="24"/>
        </w:rPr>
        <w:t>aee</w:t>
      </w:r>
      <w:r w:rsidRPr="00DF700B">
        <w:rPr>
          <w:rFonts w:ascii="Arial" w:hAnsi="Arial" w:cs="Arial"/>
          <w:bCs/>
          <w:sz w:val="24"/>
          <w:szCs w:val="24"/>
        </w:rPr>
        <w:t>,</w:t>
      </w:r>
      <w:r w:rsidRPr="008A5C0C">
        <w:rPr>
          <w:rFonts w:ascii="Arial" w:hAnsi="Arial" w:cs="Arial"/>
          <w:b/>
          <w:sz w:val="24"/>
          <w:szCs w:val="24"/>
        </w:rPr>
        <w:t xml:space="preserve"> </w:t>
      </w:r>
      <w:r w:rsidR="00DF700B" w:rsidRPr="00DF700B">
        <w:rPr>
          <w:rFonts w:ascii="Arial" w:hAnsi="Arial" w:cs="Arial"/>
          <w:bCs/>
          <w:sz w:val="24"/>
          <w:szCs w:val="24"/>
        </w:rPr>
        <w:t>i</w:t>
      </w:r>
      <w:r w:rsidR="00DF700B">
        <w:rPr>
          <w:rFonts w:ascii="Arial" w:hAnsi="Arial" w:cs="Arial"/>
          <w:b/>
          <w:sz w:val="24"/>
          <w:szCs w:val="24"/>
        </w:rPr>
        <w:t xml:space="preserve"> </w:t>
      </w:r>
      <w:r w:rsidRPr="008A5C0C">
        <w:rPr>
          <w:rFonts w:ascii="Arial" w:hAnsi="Arial" w:cs="Arial"/>
          <w:sz w:val="24"/>
          <w:szCs w:val="24"/>
        </w:rPr>
        <w:t xml:space="preserve">Rifiuti da </w:t>
      </w:r>
      <w:r w:rsidR="00EE2742">
        <w:rPr>
          <w:rFonts w:ascii="Arial" w:hAnsi="Arial" w:cs="Arial"/>
          <w:sz w:val="24"/>
          <w:szCs w:val="24"/>
        </w:rPr>
        <w:t>a</w:t>
      </w:r>
      <w:r w:rsidRPr="008A5C0C">
        <w:rPr>
          <w:rFonts w:ascii="Arial" w:hAnsi="Arial" w:cs="Arial"/>
          <w:sz w:val="24"/>
          <w:szCs w:val="24"/>
        </w:rPr>
        <w:t xml:space="preserve">pparecchiature </w:t>
      </w:r>
      <w:r w:rsidR="00EE2742">
        <w:rPr>
          <w:rFonts w:ascii="Arial" w:hAnsi="Arial" w:cs="Arial"/>
          <w:sz w:val="24"/>
          <w:szCs w:val="24"/>
        </w:rPr>
        <w:t>e</w:t>
      </w:r>
      <w:r w:rsidRPr="008A5C0C">
        <w:rPr>
          <w:rFonts w:ascii="Arial" w:hAnsi="Arial" w:cs="Arial"/>
          <w:sz w:val="24"/>
          <w:szCs w:val="24"/>
        </w:rPr>
        <w:t xml:space="preserve">lettriche ed </w:t>
      </w:r>
      <w:r w:rsidR="00EE2742">
        <w:rPr>
          <w:rFonts w:ascii="Arial" w:hAnsi="Arial" w:cs="Arial"/>
          <w:sz w:val="24"/>
          <w:szCs w:val="24"/>
        </w:rPr>
        <w:t>e</w:t>
      </w:r>
      <w:r w:rsidRPr="008A5C0C">
        <w:rPr>
          <w:rFonts w:ascii="Arial" w:hAnsi="Arial" w:cs="Arial"/>
          <w:sz w:val="24"/>
          <w:szCs w:val="24"/>
        </w:rPr>
        <w:t xml:space="preserve">lettroniche, </w:t>
      </w:r>
      <w:r w:rsidR="00DF700B">
        <w:rPr>
          <w:rFonts w:ascii="Arial" w:hAnsi="Arial" w:cs="Arial"/>
          <w:sz w:val="24"/>
          <w:szCs w:val="24"/>
        </w:rPr>
        <w:t>con</w:t>
      </w:r>
      <w:r w:rsidRPr="008A5C0C">
        <w:rPr>
          <w:rFonts w:ascii="Arial" w:hAnsi="Arial" w:cs="Arial"/>
          <w:sz w:val="24"/>
          <w:szCs w:val="24"/>
        </w:rPr>
        <w:t xml:space="preserve"> l’obiettivo di incrementarne la raccolta </w:t>
      </w:r>
      <w:r w:rsidR="00C15828" w:rsidRPr="008A5C0C">
        <w:rPr>
          <w:rFonts w:ascii="Arial" w:hAnsi="Arial" w:cs="Arial"/>
          <w:sz w:val="24"/>
          <w:szCs w:val="24"/>
        </w:rPr>
        <w:t xml:space="preserve">anche per poter </w:t>
      </w:r>
      <w:r w:rsidRPr="008A5C0C">
        <w:rPr>
          <w:rFonts w:ascii="Arial" w:hAnsi="Arial" w:cs="Arial"/>
          <w:sz w:val="24"/>
          <w:szCs w:val="24"/>
        </w:rPr>
        <w:t>recuper</w:t>
      </w:r>
      <w:r w:rsidR="00C15828" w:rsidRPr="008A5C0C">
        <w:rPr>
          <w:rFonts w:ascii="Arial" w:hAnsi="Arial" w:cs="Arial"/>
          <w:sz w:val="24"/>
          <w:szCs w:val="24"/>
        </w:rPr>
        <w:t>are</w:t>
      </w:r>
      <w:r w:rsidRPr="008A5C0C">
        <w:rPr>
          <w:rFonts w:ascii="Arial" w:hAnsi="Arial" w:cs="Arial"/>
          <w:sz w:val="24"/>
          <w:szCs w:val="24"/>
        </w:rPr>
        <w:t xml:space="preserve"> i materiali pregiati. La Regione Emilia-Romagna è al </w:t>
      </w:r>
      <w:r w:rsidRPr="00DF700B">
        <w:rPr>
          <w:rFonts w:ascii="Arial" w:hAnsi="Arial" w:cs="Arial"/>
          <w:b/>
          <w:bCs/>
          <w:sz w:val="24"/>
          <w:szCs w:val="24"/>
        </w:rPr>
        <w:t>secondo posto in Italia</w:t>
      </w:r>
      <w:r w:rsidRPr="008A5C0C">
        <w:rPr>
          <w:rFonts w:ascii="Arial" w:hAnsi="Arial" w:cs="Arial"/>
          <w:sz w:val="24"/>
          <w:szCs w:val="24"/>
        </w:rPr>
        <w:t xml:space="preserve"> per la raccolta complessiva con </w:t>
      </w:r>
      <w:r w:rsidRPr="008A5C0C">
        <w:rPr>
          <w:rFonts w:ascii="Arial" w:hAnsi="Arial" w:cs="Arial"/>
          <w:sz w:val="24"/>
          <w:szCs w:val="24"/>
          <w:lang w:eastAsia="it-IT"/>
        </w:rPr>
        <w:t>circa 33.000 tonnellate raccolte nel 2023,</w:t>
      </w:r>
      <w:r w:rsidR="00C15828" w:rsidRPr="008A5C0C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8A5C0C">
        <w:rPr>
          <w:rFonts w:ascii="Arial" w:hAnsi="Arial" w:cs="Arial"/>
          <w:sz w:val="24"/>
          <w:szCs w:val="24"/>
          <w:lang w:eastAsia="it-IT"/>
        </w:rPr>
        <w:t>+5,4% rispetto al 2022. Un risultato in controtendenza rispetto all’andamento nazional</w:t>
      </w:r>
      <w:r w:rsidR="00731613">
        <w:rPr>
          <w:rFonts w:ascii="Arial" w:hAnsi="Arial" w:cs="Arial"/>
          <w:sz w:val="24"/>
          <w:szCs w:val="24"/>
          <w:lang w:eastAsia="it-IT"/>
        </w:rPr>
        <w:t>e,</w:t>
      </w:r>
      <w:r w:rsidR="00C15828" w:rsidRPr="008A5C0C">
        <w:rPr>
          <w:rFonts w:ascii="Arial" w:hAnsi="Arial" w:cs="Arial"/>
          <w:sz w:val="24"/>
          <w:szCs w:val="24"/>
          <w:lang w:eastAsia="it-IT"/>
        </w:rPr>
        <w:t xml:space="preserve"> ma su cui occorre continuare a </w:t>
      </w:r>
      <w:r w:rsidR="00AA77B5">
        <w:rPr>
          <w:rFonts w:ascii="Arial" w:hAnsi="Arial" w:cs="Arial"/>
          <w:sz w:val="24"/>
          <w:szCs w:val="24"/>
          <w:lang w:eastAsia="it-IT"/>
        </w:rPr>
        <w:t>lavorare</w:t>
      </w:r>
      <w:r w:rsidR="00C15828" w:rsidRPr="008A5C0C">
        <w:rPr>
          <w:rFonts w:ascii="Arial" w:hAnsi="Arial" w:cs="Arial"/>
          <w:sz w:val="24"/>
          <w:szCs w:val="24"/>
          <w:lang w:eastAsia="it-IT"/>
        </w:rPr>
        <w:t>. Proprio in questa direzione vanno gli incontri di sensibilizzazione che in questi giorni si stanno svolgendo con i rappresentanti delle principali associazioni di categoria del mondo produttivo, in collaborazione con il Centro di Coordinamento R</w:t>
      </w:r>
      <w:r w:rsidR="00731613">
        <w:rPr>
          <w:rFonts w:ascii="Arial" w:hAnsi="Arial" w:cs="Arial"/>
          <w:sz w:val="24"/>
          <w:szCs w:val="24"/>
          <w:lang w:eastAsia="it-IT"/>
        </w:rPr>
        <w:t>aee</w:t>
      </w:r>
      <w:r w:rsidR="00C15828" w:rsidRPr="008A5C0C">
        <w:rPr>
          <w:rFonts w:ascii="Arial" w:hAnsi="Arial" w:cs="Arial"/>
          <w:sz w:val="24"/>
          <w:szCs w:val="24"/>
          <w:lang w:eastAsia="it-IT"/>
        </w:rPr>
        <w:t>.</w:t>
      </w:r>
    </w:p>
    <w:p w14:paraId="78F683BA" w14:textId="722EB2C2" w:rsidR="003818D2" w:rsidRPr="008A5C0C" w:rsidRDefault="00C15828" w:rsidP="008A5C0C">
      <w:pPr>
        <w:jc w:val="both"/>
        <w:rPr>
          <w:rFonts w:ascii="Arial" w:hAnsi="Arial" w:cs="Arial"/>
          <w:bCs/>
          <w:sz w:val="24"/>
          <w:szCs w:val="24"/>
        </w:rPr>
      </w:pPr>
      <w:r w:rsidRPr="008A5C0C">
        <w:rPr>
          <w:rFonts w:ascii="Arial" w:hAnsi="Arial" w:cs="Arial"/>
          <w:bCs/>
          <w:sz w:val="24"/>
          <w:szCs w:val="24"/>
        </w:rPr>
        <w:t xml:space="preserve">Proseguono le azioni per diminuire l’incidenza delle </w:t>
      </w:r>
      <w:r w:rsidRPr="008A5C0C">
        <w:rPr>
          <w:rFonts w:ascii="Arial" w:hAnsi="Arial" w:cs="Arial"/>
          <w:b/>
          <w:sz w:val="24"/>
          <w:szCs w:val="24"/>
        </w:rPr>
        <w:t>plastiche</w:t>
      </w:r>
      <w:r w:rsidRPr="008A5C0C">
        <w:rPr>
          <w:rFonts w:ascii="Arial" w:hAnsi="Arial" w:cs="Arial"/>
          <w:bCs/>
          <w:sz w:val="24"/>
          <w:szCs w:val="24"/>
        </w:rPr>
        <w:t xml:space="preserve"> sull’ambiente installando nelle sedi regionali erogatori di acqua, promuovendo attraverso delle Linee guida l’utilizzo </w:t>
      </w:r>
      <w:r w:rsidR="003818D2" w:rsidRPr="008A5C0C">
        <w:rPr>
          <w:rFonts w:ascii="Arial" w:hAnsi="Arial" w:cs="Arial"/>
          <w:bCs/>
          <w:sz w:val="24"/>
          <w:szCs w:val="24"/>
        </w:rPr>
        <w:t xml:space="preserve">di stoviglie lavabili nelle mense scolastiche, nelle strutture ospedaliere e nelle spiagge. Sono 169 invece le feste patrocinate dalla Regione che si sono dichiarate </w:t>
      </w:r>
      <w:proofErr w:type="spellStart"/>
      <w:r w:rsidR="003818D2" w:rsidRPr="008A5C0C">
        <w:rPr>
          <w:rFonts w:ascii="Arial" w:hAnsi="Arial" w:cs="Arial"/>
          <w:bCs/>
          <w:sz w:val="24"/>
          <w:szCs w:val="24"/>
        </w:rPr>
        <w:t>plastic</w:t>
      </w:r>
      <w:proofErr w:type="spellEnd"/>
      <w:r w:rsidR="00693CBC" w:rsidRPr="008A5C0C">
        <w:rPr>
          <w:rFonts w:ascii="Arial" w:hAnsi="Arial" w:cs="Arial"/>
          <w:bCs/>
          <w:sz w:val="24"/>
          <w:szCs w:val="24"/>
        </w:rPr>
        <w:t>-</w:t>
      </w:r>
      <w:r w:rsidR="003818D2" w:rsidRPr="008A5C0C">
        <w:rPr>
          <w:rFonts w:ascii="Arial" w:hAnsi="Arial" w:cs="Arial"/>
          <w:bCs/>
          <w:sz w:val="24"/>
          <w:szCs w:val="24"/>
        </w:rPr>
        <w:t xml:space="preserve">free. Il 30 maggio </w:t>
      </w:r>
      <w:r w:rsidR="003818D2" w:rsidRPr="008A5C0C">
        <w:rPr>
          <w:rFonts w:ascii="Arial" w:hAnsi="Arial" w:cs="Arial"/>
          <w:bCs/>
          <w:sz w:val="24"/>
          <w:szCs w:val="24"/>
        </w:rPr>
        <w:lastRenderedPageBreak/>
        <w:t xml:space="preserve">scorso, inoltre, è stata approvata la </w:t>
      </w:r>
      <w:r w:rsidR="00AA77B5">
        <w:rPr>
          <w:rFonts w:ascii="Arial" w:hAnsi="Arial" w:cs="Arial"/>
          <w:bCs/>
          <w:sz w:val="24"/>
          <w:szCs w:val="24"/>
        </w:rPr>
        <w:t xml:space="preserve">legge regionale </w:t>
      </w:r>
      <w:r w:rsidR="003818D2" w:rsidRPr="008A5C0C">
        <w:rPr>
          <w:rFonts w:ascii="Arial" w:hAnsi="Arial" w:cs="Arial"/>
          <w:bCs/>
          <w:sz w:val="24"/>
          <w:szCs w:val="24"/>
        </w:rPr>
        <w:t xml:space="preserve">6/2024 sulla vendita di prodotti sfusi e alla spina che ha come obiettivo proprio quello di ridurre la </w:t>
      </w:r>
      <w:r w:rsidR="00325E94" w:rsidRPr="008A5C0C">
        <w:rPr>
          <w:rFonts w:ascii="Arial" w:eastAsiaTheme="minorEastAsia" w:hAnsi="Arial" w:cs="Arial"/>
          <w:sz w:val="24"/>
          <w:szCs w:val="24"/>
          <w:lang w:eastAsia="it-IT"/>
        </w:rPr>
        <w:t xml:space="preserve">produzione di rifiuti da imballaggio. </w:t>
      </w:r>
    </w:p>
    <w:p w14:paraId="16110F4F" w14:textId="013F6AF2" w:rsidR="00325E94" w:rsidRPr="008A5C0C" w:rsidRDefault="00325E94" w:rsidP="008A5C0C">
      <w:pPr>
        <w:jc w:val="both"/>
        <w:rPr>
          <w:rFonts w:ascii="Arial" w:eastAsiaTheme="minorEastAsia" w:hAnsi="Arial" w:cs="Arial"/>
          <w:sz w:val="24"/>
          <w:szCs w:val="24"/>
          <w:lang w:eastAsia="it-IT"/>
        </w:rPr>
      </w:pPr>
      <w:r w:rsidRPr="008A5C0C">
        <w:rPr>
          <w:rFonts w:ascii="Arial" w:eastAsiaTheme="minorEastAsia" w:hAnsi="Arial" w:cs="Arial"/>
          <w:sz w:val="24"/>
          <w:szCs w:val="24"/>
          <w:lang w:eastAsia="it-IT"/>
        </w:rPr>
        <w:t>Numerose sono state e sono le iniziative attuate per favorire la raccolta dei rifiuti in plastica in ambiente marino, in ambito fluviale e negli spazi pubblici.</w:t>
      </w:r>
    </w:p>
    <w:p w14:paraId="5D7905EF" w14:textId="49F2091C" w:rsidR="001F5D1C" w:rsidRPr="008A5C0C" w:rsidRDefault="003818D2" w:rsidP="008A5C0C">
      <w:pPr>
        <w:jc w:val="both"/>
        <w:rPr>
          <w:rFonts w:ascii="Arial" w:eastAsiaTheme="minorEastAsia" w:hAnsi="Arial" w:cs="Arial"/>
          <w:sz w:val="24"/>
          <w:szCs w:val="24"/>
          <w:lang w:eastAsia="it-IT"/>
        </w:rPr>
      </w:pPr>
      <w:r w:rsidRPr="008A5C0C">
        <w:rPr>
          <w:rFonts w:ascii="Arial" w:eastAsiaTheme="minorEastAsia" w:hAnsi="Arial" w:cs="Arial"/>
          <w:sz w:val="24"/>
          <w:szCs w:val="24"/>
          <w:lang w:eastAsia="it-IT"/>
        </w:rPr>
        <w:t>Tra il 2022 e il 2023</w:t>
      </w:r>
      <w:r w:rsidR="00B21D4B" w:rsidRPr="008A5C0C">
        <w:rPr>
          <w:rFonts w:ascii="Arial" w:eastAsiaTheme="minorEastAsia" w:hAnsi="Arial" w:cs="Arial"/>
          <w:sz w:val="24"/>
          <w:szCs w:val="24"/>
          <w:lang w:eastAsia="it-IT"/>
        </w:rPr>
        <w:t xml:space="preserve"> inoltre </w:t>
      </w:r>
      <w:r w:rsidRPr="008A5C0C">
        <w:rPr>
          <w:rFonts w:ascii="Arial" w:eastAsiaTheme="minorEastAsia" w:hAnsi="Arial" w:cs="Arial"/>
          <w:sz w:val="24"/>
          <w:szCs w:val="24"/>
          <w:lang w:eastAsia="it-IT"/>
        </w:rPr>
        <w:t xml:space="preserve">sono stati finanziati </w:t>
      </w:r>
      <w:r w:rsidR="001F5D1C" w:rsidRPr="008A5C0C">
        <w:rPr>
          <w:rFonts w:ascii="Arial" w:eastAsiaTheme="minorEastAsia" w:hAnsi="Arial" w:cs="Arial"/>
          <w:sz w:val="24"/>
          <w:szCs w:val="24"/>
          <w:lang w:eastAsia="it-IT"/>
        </w:rPr>
        <w:t xml:space="preserve">in totale 97 progetti, per un totale di oltre 2 milioni di euro del Fondo d’Ambito </w:t>
      </w:r>
      <w:proofErr w:type="spellStart"/>
      <w:r w:rsidR="001F5D1C" w:rsidRPr="008A5C0C">
        <w:rPr>
          <w:rFonts w:ascii="Arial" w:eastAsiaTheme="minorEastAsia" w:hAnsi="Arial" w:cs="Arial"/>
          <w:sz w:val="24"/>
          <w:szCs w:val="24"/>
          <w:lang w:eastAsia="it-IT"/>
        </w:rPr>
        <w:t>A</w:t>
      </w:r>
      <w:r w:rsidR="00790FDD">
        <w:rPr>
          <w:rFonts w:ascii="Arial" w:eastAsiaTheme="minorEastAsia" w:hAnsi="Arial" w:cs="Arial"/>
          <w:sz w:val="24"/>
          <w:szCs w:val="24"/>
          <w:lang w:eastAsia="it-IT"/>
        </w:rPr>
        <w:t>tersir</w:t>
      </w:r>
      <w:proofErr w:type="spellEnd"/>
      <w:r w:rsidR="001F5D1C" w:rsidRPr="008A5C0C">
        <w:rPr>
          <w:rFonts w:ascii="Arial" w:eastAsiaTheme="minorEastAsia" w:hAnsi="Arial" w:cs="Arial"/>
          <w:sz w:val="24"/>
          <w:szCs w:val="24"/>
          <w:lang w:eastAsia="it-IT"/>
        </w:rPr>
        <w:t xml:space="preserve">, </w:t>
      </w:r>
      <w:r w:rsidR="00325E94" w:rsidRPr="008A5C0C">
        <w:rPr>
          <w:rFonts w:ascii="Arial" w:eastAsiaTheme="minorEastAsia" w:hAnsi="Arial" w:cs="Arial"/>
          <w:sz w:val="24"/>
          <w:szCs w:val="24"/>
          <w:lang w:eastAsia="it-IT"/>
        </w:rPr>
        <w:t xml:space="preserve">che prevedono </w:t>
      </w:r>
      <w:r w:rsidR="008F297B" w:rsidRPr="008A5C0C">
        <w:rPr>
          <w:rFonts w:ascii="Arial" w:eastAsiaTheme="minorEastAsia" w:hAnsi="Arial" w:cs="Arial"/>
          <w:sz w:val="24"/>
          <w:szCs w:val="24"/>
          <w:lang w:eastAsia="it-IT"/>
        </w:rPr>
        <w:t xml:space="preserve">anche </w:t>
      </w:r>
      <w:r w:rsidR="00325E94" w:rsidRPr="008A5C0C">
        <w:rPr>
          <w:rFonts w:ascii="Arial" w:eastAsiaTheme="minorEastAsia" w:hAnsi="Arial" w:cs="Arial"/>
          <w:sz w:val="24"/>
          <w:szCs w:val="24"/>
          <w:lang w:eastAsia="it-IT"/>
        </w:rPr>
        <w:t xml:space="preserve">la sostituzione </w:t>
      </w:r>
      <w:r w:rsidR="00E133EE" w:rsidRPr="008A5C0C">
        <w:rPr>
          <w:rFonts w:ascii="Arial" w:eastAsiaTheme="minorEastAsia" w:hAnsi="Arial" w:cs="Arial"/>
          <w:sz w:val="24"/>
          <w:szCs w:val="24"/>
          <w:lang w:eastAsia="it-IT"/>
        </w:rPr>
        <w:t xml:space="preserve">o riduzione </w:t>
      </w:r>
      <w:r w:rsidR="00325E94" w:rsidRPr="008A5C0C">
        <w:rPr>
          <w:rFonts w:ascii="Arial" w:eastAsiaTheme="minorEastAsia" w:hAnsi="Arial" w:cs="Arial"/>
          <w:sz w:val="24"/>
          <w:szCs w:val="24"/>
          <w:lang w:eastAsia="it-IT"/>
        </w:rPr>
        <w:t xml:space="preserve">dei prodotti in plastica monouso e </w:t>
      </w:r>
      <w:r w:rsidR="001F5D1C" w:rsidRPr="008A5C0C">
        <w:rPr>
          <w:rFonts w:ascii="Arial" w:eastAsiaTheme="minorEastAsia" w:hAnsi="Arial" w:cs="Arial"/>
          <w:sz w:val="24"/>
          <w:szCs w:val="24"/>
          <w:lang w:eastAsia="it-IT"/>
        </w:rPr>
        <w:t xml:space="preserve">degli </w:t>
      </w:r>
      <w:r w:rsidR="00325E94" w:rsidRPr="008A5C0C">
        <w:rPr>
          <w:rFonts w:ascii="Arial" w:eastAsiaTheme="minorEastAsia" w:hAnsi="Arial" w:cs="Arial"/>
          <w:sz w:val="24"/>
          <w:szCs w:val="24"/>
          <w:lang w:eastAsia="it-IT"/>
        </w:rPr>
        <w:t>imballaggi</w:t>
      </w:r>
      <w:r w:rsidR="001F5D1C" w:rsidRPr="008A5C0C">
        <w:rPr>
          <w:rFonts w:ascii="Arial" w:eastAsiaTheme="minorEastAsia" w:hAnsi="Arial" w:cs="Arial"/>
          <w:sz w:val="24"/>
          <w:szCs w:val="24"/>
          <w:lang w:eastAsia="it-IT"/>
        </w:rPr>
        <w:t xml:space="preserve">. </w:t>
      </w:r>
    </w:p>
    <w:p w14:paraId="6246E5AF" w14:textId="6554658F" w:rsidR="001F5D1C" w:rsidRPr="008A5C0C" w:rsidRDefault="00325E94" w:rsidP="008A5C0C">
      <w:pPr>
        <w:jc w:val="both"/>
        <w:rPr>
          <w:rFonts w:ascii="Arial" w:hAnsi="Arial" w:cs="Arial"/>
          <w:sz w:val="24"/>
          <w:szCs w:val="24"/>
          <w:lang w:eastAsia="it-IT"/>
        </w:rPr>
      </w:pPr>
      <w:r w:rsidRPr="008A5C0C">
        <w:rPr>
          <w:rFonts w:ascii="Arial" w:eastAsiaTheme="minorEastAsia" w:hAnsi="Arial" w:cs="Arial"/>
          <w:sz w:val="24"/>
          <w:szCs w:val="24"/>
          <w:lang w:eastAsia="it-IT"/>
        </w:rPr>
        <w:t xml:space="preserve">La </w:t>
      </w:r>
      <w:r w:rsidR="001F5D1C" w:rsidRPr="008A5C0C">
        <w:rPr>
          <w:rFonts w:ascii="Arial" w:eastAsiaTheme="minorEastAsia" w:hAnsi="Arial" w:cs="Arial"/>
          <w:sz w:val="24"/>
          <w:szCs w:val="24"/>
          <w:lang w:eastAsia="it-IT"/>
        </w:rPr>
        <w:t>R</w:t>
      </w:r>
      <w:r w:rsidRPr="008A5C0C">
        <w:rPr>
          <w:rFonts w:ascii="Arial" w:eastAsiaTheme="minorEastAsia" w:hAnsi="Arial" w:cs="Arial"/>
          <w:sz w:val="24"/>
          <w:szCs w:val="24"/>
          <w:lang w:eastAsia="it-IT"/>
        </w:rPr>
        <w:t>egione sta</w:t>
      </w:r>
      <w:r w:rsidR="00B21D4B" w:rsidRPr="008A5C0C">
        <w:rPr>
          <w:rFonts w:ascii="Arial" w:eastAsiaTheme="minorEastAsia" w:hAnsi="Arial" w:cs="Arial"/>
          <w:sz w:val="24"/>
          <w:szCs w:val="24"/>
          <w:lang w:eastAsia="it-IT"/>
        </w:rPr>
        <w:t xml:space="preserve"> anche portando </w:t>
      </w:r>
      <w:r w:rsidR="6E2921BE" w:rsidRPr="008A5C0C">
        <w:rPr>
          <w:rFonts w:ascii="Arial" w:eastAsiaTheme="minorEastAsia" w:hAnsi="Arial" w:cs="Arial"/>
          <w:sz w:val="24"/>
          <w:szCs w:val="24"/>
          <w:lang w:eastAsia="it-IT"/>
        </w:rPr>
        <w:t>avanti un</w:t>
      </w:r>
      <w:r w:rsidRPr="008A5C0C">
        <w:rPr>
          <w:rFonts w:ascii="Arial" w:eastAsiaTheme="minorEastAsia" w:hAnsi="Arial" w:cs="Arial"/>
          <w:sz w:val="24"/>
          <w:szCs w:val="24"/>
          <w:lang w:eastAsia="it-IT"/>
        </w:rPr>
        <w:t xml:space="preserve"> progetto sperimentale </w:t>
      </w:r>
      <w:r w:rsidR="001F5D1C" w:rsidRPr="008A5C0C">
        <w:rPr>
          <w:rFonts w:ascii="Arial" w:eastAsiaTheme="minorEastAsia" w:hAnsi="Arial" w:cs="Arial"/>
          <w:sz w:val="24"/>
          <w:szCs w:val="24"/>
          <w:lang w:eastAsia="it-IT"/>
        </w:rPr>
        <w:t xml:space="preserve">sulla </w:t>
      </w:r>
      <w:r w:rsidRPr="008A5C0C">
        <w:rPr>
          <w:rFonts w:ascii="Arial" w:eastAsiaTheme="minorEastAsia" w:hAnsi="Arial" w:cs="Arial"/>
          <w:sz w:val="24"/>
          <w:szCs w:val="24"/>
          <w:lang w:eastAsia="it-IT"/>
        </w:rPr>
        <w:t xml:space="preserve">raccolta differenziata delle capsule esauste di caffè in plastica, </w:t>
      </w:r>
      <w:r w:rsidR="001F5D1C" w:rsidRPr="008A5C0C">
        <w:rPr>
          <w:rFonts w:ascii="Arial" w:eastAsiaTheme="minorEastAsia" w:hAnsi="Arial" w:cs="Arial"/>
          <w:sz w:val="24"/>
          <w:szCs w:val="24"/>
          <w:lang w:eastAsia="it-IT"/>
        </w:rPr>
        <w:t xml:space="preserve">perché si possano trattare per separare imballo e contenuto ai fini del recupero delle singole frazioni. </w:t>
      </w:r>
    </w:p>
    <w:p w14:paraId="2C4A927D" w14:textId="480394B9" w:rsidR="001F5D1C" w:rsidRPr="008A5C0C" w:rsidRDefault="001F5D1C" w:rsidP="008A5C0C">
      <w:pPr>
        <w:jc w:val="both"/>
        <w:rPr>
          <w:rFonts w:ascii="Arial" w:hAnsi="Arial" w:cs="Arial"/>
          <w:sz w:val="24"/>
          <w:szCs w:val="24"/>
          <w:lang w:eastAsia="it-IT"/>
        </w:rPr>
      </w:pPr>
      <w:r w:rsidRPr="008A5C0C">
        <w:rPr>
          <w:rFonts w:ascii="Arial" w:hAnsi="Arial" w:cs="Arial"/>
          <w:sz w:val="24"/>
          <w:szCs w:val="24"/>
          <w:lang w:eastAsia="it-IT"/>
        </w:rPr>
        <w:t xml:space="preserve">Il Piano promuove </w:t>
      </w:r>
      <w:r w:rsidRPr="008A5C0C">
        <w:rPr>
          <w:rFonts w:ascii="Arial" w:hAnsi="Arial" w:cs="Arial"/>
          <w:sz w:val="24"/>
          <w:szCs w:val="24"/>
        </w:rPr>
        <w:t xml:space="preserve">inoltre </w:t>
      </w:r>
      <w:r w:rsidR="00325E94" w:rsidRPr="008A5C0C">
        <w:rPr>
          <w:rFonts w:ascii="Arial" w:hAnsi="Arial" w:cs="Arial"/>
          <w:sz w:val="24"/>
          <w:szCs w:val="24"/>
        </w:rPr>
        <w:t xml:space="preserve">la massimizzazione del </w:t>
      </w:r>
      <w:r w:rsidR="00325E94" w:rsidRPr="008A5C0C">
        <w:rPr>
          <w:rFonts w:ascii="Arial" w:hAnsi="Arial" w:cs="Arial"/>
          <w:b/>
          <w:bCs/>
          <w:sz w:val="24"/>
          <w:szCs w:val="24"/>
        </w:rPr>
        <w:t>riciclo dei rifiuti da costruzione e demolizione</w:t>
      </w:r>
      <w:r w:rsidR="00325E94" w:rsidRPr="008A5C0C">
        <w:rPr>
          <w:rFonts w:ascii="Arial" w:hAnsi="Arial" w:cs="Arial"/>
          <w:sz w:val="24"/>
          <w:szCs w:val="24"/>
        </w:rPr>
        <w:t xml:space="preserve"> non pericolosi e favorisce la creazione di un mercato di inerti riciclati</w:t>
      </w:r>
      <w:r w:rsidRPr="008A5C0C">
        <w:rPr>
          <w:rFonts w:ascii="Arial" w:hAnsi="Arial" w:cs="Arial"/>
          <w:sz w:val="24"/>
          <w:szCs w:val="24"/>
        </w:rPr>
        <w:t xml:space="preserve"> attraverso il prezziario regionale</w:t>
      </w:r>
      <w:r w:rsidR="00B21D4B" w:rsidRPr="008A5C0C">
        <w:rPr>
          <w:rFonts w:ascii="Arial" w:hAnsi="Arial" w:cs="Arial"/>
          <w:sz w:val="24"/>
          <w:szCs w:val="24"/>
        </w:rPr>
        <w:t xml:space="preserve"> e la creazione del </w:t>
      </w:r>
      <w:r w:rsidR="00C92A34" w:rsidRPr="008A5C0C">
        <w:rPr>
          <w:rFonts w:ascii="Arial" w:hAnsi="Arial" w:cs="Arial"/>
          <w:sz w:val="24"/>
          <w:szCs w:val="24"/>
        </w:rPr>
        <w:t>M</w:t>
      </w:r>
      <w:r w:rsidR="00B21D4B" w:rsidRPr="008A5C0C">
        <w:rPr>
          <w:rFonts w:ascii="Arial" w:hAnsi="Arial" w:cs="Arial"/>
          <w:sz w:val="24"/>
          <w:szCs w:val="24"/>
        </w:rPr>
        <w:t xml:space="preserve">arket </w:t>
      </w:r>
      <w:r w:rsidR="00C92A34" w:rsidRPr="008A5C0C">
        <w:rPr>
          <w:rFonts w:ascii="Arial" w:hAnsi="Arial" w:cs="Arial"/>
          <w:sz w:val="24"/>
          <w:szCs w:val="24"/>
        </w:rPr>
        <w:t>I</w:t>
      </w:r>
      <w:r w:rsidR="00B21D4B" w:rsidRPr="008A5C0C">
        <w:rPr>
          <w:rFonts w:ascii="Arial" w:hAnsi="Arial" w:cs="Arial"/>
          <w:sz w:val="24"/>
          <w:szCs w:val="24"/>
        </w:rPr>
        <w:t>nerti</w:t>
      </w:r>
      <w:r w:rsidR="00C92A34" w:rsidRPr="008A5C0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C92A34" w:rsidRPr="008A5C0C">
        <w:rPr>
          <w:rFonts w:ascii="Arial" w:hAnsi="Arial" w:cs="Arial"/>
          <w:sz w:val="24"/>
          <w:szCs w:val="24"/>
        </w:rPr>
        <w:t>A</w:t>
      </w:r>
      <w:r w:rsidR="00D02AFD">
        <w:rPr>
          <w:rFonts w:ascii="Arial" w:hAnsi="Arial" w:cs="Arial"/>
          <w:sz w:val="24"/>
          <w:szCs w:val="24"/>
        </w:rPr>
        <w:t>rpae</w:t>
      </w:r>
      <w:proofErr w:type="spellEnd"/>
      <w:r w:rsidR="00C92A34" w:rsidRPr="008A5C0C">
        <w:rPr>
          <w:rFonts w:ascii="Arial" w:hAnsi="Arial" w:cs="Arial"/>
          <w:sz w:val="24"/>
          <w:szCs w:val="24"/>
        </w:rPr>
        <w:t xml:space="preserve"> </w:t>
      </w:r>
      <w:r w:rsidR="00B21D4B" w:rsidRPr="008A5C0C">
        <w:rPr>
          <w:rFonts w:ascii="Arial" w:hAnsi="Arial" w:cs="Arial"/>
          <w:sz w:val="24"/>
          <w:szCs w:val="24"/>
        </w:rPr>
        <w:t>con la finalità di far incontrare offerta con domanda</w:t>
      </w:r>
      <w:r w:rsidRPr="008A5C0C">
        <w:rPr>
          <w:rFonts w:ascii="Arial" w:hAnsi="Arial" w:cs="Arial"/>
          <w:sz w:val="24"/>
          <w:szCs w:val="24"/>
        </w:rPr>
        <w:t xml:space="preserve">. </w:t>
      </w:r>
    </w:p>
    <w:p w14:paraId="39C71146" w14:textId="5C98F6D4" w:rsidR="009C0645" w:rsidRPr="00626ED9" w:rsidRDefault="001F5D1C" w:rsidP="00626ED9">
      <w:pPr>
        <w:jc w:val="both"/>
        <w:rPr>
          <w:rFonts w:ascii="Arial" w:hAnsi="Arial" w:cs="Arial"/>
          <w:sz w:val="24"/>
          <w:szCs w:val="24"/>
        </w:rPr>
      </w:pPr>
      <w:r w:rsidRPr="008A5C0C">
        <w:rPr>
          <w:rFonts w:ascii="Arial" w:hAnsi="Arial" w:cs="Arial"/>
          <w:sz w:val="24"/>
          <w:szCs w:val="24"/>
          <w:lang w:eastAsia="it-IT"/>
        </w:rPr>
        <w:t xml:space="preserve">Infine, per la </w:t>
      </w:r>
      <w:r w:rsidR="00325E94" w:rsidRPr="008A5C0C">
        <w:rPr>
          <w:rFonts w:ascii="Arial" w:hAnsi="Arial" w:cs="Arial"/>
          <w:sz w:val="24"/>
          <w:szCs w:val="24"/>
        </w:rPr>
        <w:t>prima volta nel 2023</w:t>
      </w:r>
      <w:r w:rsidRPr="008A5C0C">
        <w:rPr>
          <w:rFonts w:ascii="Arial" w:hAnsi="Arial" w:cs="Arial"/>
          <w:sz w:val="24"/>
          <w:szCs w:val="24"/>
        </w:rPr>
        <w:t>,</w:t>
      </w:r>
      <w:r w:rsidR="00325E94" w:rsidRPr="008A5C0C">
        <w:rPr>
          <w:rFonts w:ascii="Arial" w:hAnsi="Arial" w:cs="Arial"/>
          <w:sz w:val="24"/>
          <w:szCs w:val="24"/>
        </w:rPr>
        <w:t xml:space="preserve"> è stata completata per tutto il territorio regionale la pianificazione dei </w:t>
      </w:r>
      <w:r w:rsidR="00325E94" w:rsidRPr="008A5C0C">
        <w:rPr>
          <w:rFonts w:ascii="Arial" w:hAnsi="Arial" w:cs="Arial"/>
          <w:b/>
          <w:bCs/>
          <w:sz w:val="24"/>
          <w:szCs w:val="24"/>
        </w:rPr>
        <w:t>rifiuti portuali</w:t>
      </w:r>
      <w:r w:rsidR="00D02AFD">
        <w:rPr>
          <w:rFonts w:ascii="Arial" w:hAnsi="Arial" w:cs="Arial"/>
          <w:sz w:val="24"/>
          <w:szCs w:val="24"/>
        </w:rPr>
        <w:t>:</w:t>
      </w:r>
      <w:r w:rsidRPr="008A5C0C">
        <w:rPr>
          <w:rFonts w:ascii="Arial" w:hAnsi="Arial" w:cs="Arial"/>
          <w:sz w:val="24"/>
          <w:szCs w:val="24"/>
        </w:rPr>
        <w:t xml:space="preserve"> sono circa 30 le tonnellate di rifiuti accidentalmente pescati. Anche per questo sono nate </w:t>
      </w:r>
      <w:r w:rsidR="00D10859" w:rsidRPr="008A5C0C">
        <w:rPr>
          <w:rFonts w:ascii="Arial" w:hAnsi="Arial" w:cs="Arial"/>
          <w:sz w:val="24"/>
          <w:szCs w:val="24"/>
        </w:rPr>
        <w:t>diverse</w:t>
      </w:r>
      <w:r w:rsidRPr="008A5C0C">
        <w:rPr>
          <w:rFonts w:ascii="Arial" w:hAnsi="Arial" w:cs="Arial"/>
          <w:sz w:val="24"/>
          <w:szCs w:val="24"/>
        </w:rPr>
        <w:t xml:space="preserve"> </w:t>
      </w:r>
      <w:r w:rsidR="00D10859" w:rsidRPr="008A5C0C">
        <w:rPr>
          <w:rFonts w:ascii="Arial" w:hAnsi="Arial" w:cs="Arial"/>
          <w:sz w:val="24"/>
          <w:szCs w:val="24"/>
        </w:rPr>
        <w:t xml:space="preserve">collaborazioni, da quella con l’Autorità di Bacino Distrettuale del Fiume Po a quelle con associazioni, comuni e gestori del servizio, per sviluppare possibili intese nella gestione dei rifiuti accidentalmente pescati dai pescatori. </w:t>
      </w:r>
    </w:p>
    <w:sectPr w:rsidR="009C0645" w:rsidRPr="00626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25435"/>
    <w:multiLevelType w:val="hybridMultilevel"/>
    <w:tmpl w:val="83C8263E"/>
    <w:lvl w:ilvl="0" w:tplc="EDAA14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2749A"/>
    <w:multiLevelType w:val="hybridMultilevel"/>
    <w:tmpl w:val="82FED50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B57B3"/>
    <w:multiLevelType w:val="hybridMultilevel"/>
    <w:tmpl w:val="40E04162"/>
    <w:lvl w:ilvl="0" w:tplc="C0D42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46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C0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01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07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4A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ED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80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AE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815367">
    <w:abstractNumId w:val="1"/>
  </w:num>
  <w:num w:numId="2" w16cid:durableId="1480420245">
    <w:abstractNumId w:val="0"/>
  </w:num>
  <w:num w:numId="3" w16cid:durableId="1981642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45"/>
    <w:rsid w:val="000871AB"/>
    <w:rsid w:val="000B7386"/>
    <w:rsid w:val="001030E7"/>
    <w:rsid w:val="00116443"/>
    <w:rsid w:val="00165D9F"/>
    <w:rsid w:val="001E3E82"/>
    <w:rsid w:val="001F5D1C"/>
    <w:rsid w:val="00286D9C"/>
    <w:rsid w:val="002D22AF"/>
    <w:rsid w:val="002F7D4D"/>
    <w:rsid w:val="00321191"/>
    <w:rsid w:val="00325E94"/>
    <w:rsid w:val="00370C1C"/>
    <w:rsid w:val="003818D2"/>
    <w:rsid w:val="003D464A"/>
    <w:rsid w:val="004D4D52"/>
    <w:rsid w:val="005543CD"/>
    <w:rsid w:val="0057B7E6"/>
    <w:rsid w:val="005B373A"/>
    <w:rsid w:val="00626ED9"/>
    <w:rsid w:val="0065380E"/>
    <w:rsid w:val="00693CBC"/>
    <w:rsid w:val="00731613"/>
    <w:rsid w:val="007357AC"/>
    <w:rsid w:val="00790FDD"/>
    <w:rsid w:val="007A6ED1"/>
    <w:rsid w:val="007C233C"/>
    <w:rsid w:val="008A5C0C"/>
    <w:rsid w:val="008E097C"/>
    <w:rsid w:val="008F297B"/>
    <w:rsid w:val="00962C3A"/>
    <w:rsid w:val="009A01A6"/>
    <w:rsid w:val="009C0645"/>
    <w:rsid w:val="00A969C6"/>
    <w:rsid w:val="00AA77B5"/>
    <w:rsid w:val="00AD2258"/>
    <w:rsid w:val="00B21D4B"/>
    <w:rsid w:val="00B5625D"/>
    <w:rsid w:val="00B81B7D"/>
    <w:rsid w:val="00BD12A9"/>
    <w:rsid w:val="00C15828"/>
    <w:rsid w:val="00C92A34"/>
    <w:rsid w:val="00CA1F1D"/>
    <w:rsid w:val="00CB7A26"/>
    <w:rsid w:val="00CF3F52"/>
    <w:rsid w:val="00D02AFD"/>
    <w:rsid w:val="00D10859"/>
    <w:rsid w:val="00D918D4"/>
    <w:rsid w:val="00DA3ED2"/>
    <w:rsid w:val="00DF700B"/>
    <w:rsid w:val="00E133EE"/>
    <w:rsid w:val="00E404CC"/>
    <w:rsid w:val="00EC2801"/>
    <w:rsid w:val="00ED3FA6"/>
    <w:rsid w:val="00EE2742"/>
    <w:rsid w:val="00F54174"/>
    <w:rsid w:val="0D7F66C2"/>
    <w:rsid w:val="10896F67"/>
    <w:rsid w:val="32EFD09C"/>
    <w:rsid w:val="367042EF"/>
    <w:rsid w:val="5D39211D"/>
    <w:rsid w:val="6E29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B56F"/>
  <w15:chartTrackingRefBased/>
  <w15:docId w15:val="{C02A037F-91FC-4F02-B99F-7DEF927E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E94"/>
  </w:style>
  <w:style w:type="paragraph" w:styleId="Titolo1">
    <w:name w:val="heading 1"/>
    <w:basedOn w:val="Normale"/>
    <w:next w:val="Normale"/>
    <w:link w:val="Titolo1Carattere"/>
    <w:uiPriority w:val="9"/>
    <w:qFormat/>
    <w:rsid w:val="009C0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0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0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0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0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0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0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0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0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0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0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0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06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06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06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06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06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06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0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0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0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0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0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06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06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06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0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06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064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25E9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768</Words>
  <Characters>4382</Characters>
  <Application>Microsoft Office Word</Application>
  <DocSecurity>0</DocSecurity>
  <Lines>36</Lines>
  <Paragraphs>10</Paragraphs>
  <ScaleCrop>false</ScaleCrop>
  <Company>Regione Emilia-Romagna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Cancelliere Monica</dc:creator>
  <cp:keywords/>
  <dc:description/>
  <cp:lastModifiedBy>Masala Giovanni</cp:lastModifiedBy>
  <cp:revision>36</cp:revision>
  <dcterms:created xsi:type="dcterms:W3CDTF">2024-06-20T07:07:00Z</dcterms:created>
  <dcterms:modified xsi:type="dcterms:W3CDTF">2024-06-20T08:51:00Z</dcterms:modified>
</cp:coreProperties>
</file>